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KARL H. TRIESCHMAN </w:t>
      </w:r>
    </w:p>
    <w:p w14:paraId="00000002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jc w:val="center"/>
        <w:rPr>
          <w:color w:val="000000"/>
        </w:rPr>
      </w:pPr>
      <w:r>
        <w:rPr>
          <w:color w:val="000000"/>
        </w:rPr>
        <w:t xml:space="preserve">617-947-1644 (mobile)| karl.trieschman@gmail.com </w:t>
      </w:r>
    </w:p>
    <w:p w14:paraId="00000003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color w:val="0563C1"/>
          <w:u w:val="single"/>
        </w:rPr>
      </w:pPr>
      <w:r>
        <w:rPr>
          <w:color w:val="0563C1"/>
          <w:u w:val="single"/>
        </w:rPr>
        <w:t xml:space="preserve">www.linkedin.com/in/karltrieschman </w:t>
      </w:r>
    </w:p>
    <w:p w14:paraId="00000004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3" w:lineRule="auto"/>
        <w:ind w:left="13" w:right="363"/>
        <w:jc w:val="center"/>
        <w:rPr>
          <w:color w:val="000000"/>
        </w:rPr>
      </w:pPr>
      <w:r>
        <w:rPr>
          <w:color w:val="000000"/>
        </w:rPr>
        <w:t xml:space="preserve">Real estate executive with interdisciplinary experience of an investor, lender and developer.  Track </w:t>
      </w:r>
      <w:proofErr w:type="gramStart"/>
      <w:r>
        <w:rPr>
          <w:color w:val="000000"/>
        </w:rPr>
        <w:t>record includes</w:t>
      </w:r>
      <w:proofErr w:type="gramEnd"/>
      <w:r>
        <w:rPr>
          <w:color w:val="000000"/>
        </w:rPr>
        <w:t xml:space="preserve"> origination, development, asset and relationship management for institutional </w:t>
      </w:r>
      <w:proofErr w:type="gramStart"/>
      <w:r>
        <w:rPr>
          <w:color w:val="000000"/>
        </w:rPr>
        <w:t>and  private</w:t>
      </w:r>
      <w:proofErr w:type="gramEnd"/>
      <w:r>
        <w:rPr>
          <w:color w:val="000000"/>
        </w:rPr>
        <w:t xml:space="preserve"> investors. Investment in and development of complex projects, portfolios, and </w:t>
      </w:r>
      <w:proofErr w:type="gramStart"/>
      <w:r>
        <w:rPr>
          <w:color w:val="000000"/>
        </w:rPr>
        <w:t>operating  companies</w:t>
      </w:r>
      <w:proofErr w:type="gramEnd"/>
      <w:r>
        <w:rPr>
          <w:color w:val="000000"/>
        </w:rPr>
        <w:t xml:space="preserve"> across multiple asset classes in the US, Europe and Latin America. </w:t>
      </w:r>
    </w:p>
    <w:p w14:paraId="00000005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21"/>
        <w:rPr>
          <w:b/>
          <w:color w:val="000000"/>
        </w:rPr>
      </w:pPr>
      <w:r>
        <w:rPr>
          <w:b/>
          <w:color w:val="000000"/>
        </w:rPr>
        <w:t xml:space="preserve">PROFESSIONAL EXPERIENCE </w:t>
      </w:r>
    </w:p>
    <w:p w14:paraId="00000006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6" w:lineRule="auto"/>
        <w:ind w:left="17" w:right="170" w:firstLine="4"/>
        <w:rPr>
          <w:color w:val="000000"/>
        </w:rPr>
      </w:pPr>
      <w:r>
        <w:rPr>
          <w:b/>
          <w:color w:val="000000"/>
        </w:rPr>
        <w:t xml:space="preserve">Barretts Mill Real Estate Partners/KHT Realty Advisors </w:t>
      </w:r>
      <w:r>
        <w:rPr>
          <w:color w:val="000000"/>
        </w:rPr>
        <w:t xml:space="preserve">– </w:t>
      </w:r>
      <w:r>
        <w:rPr>
          <w:b/>
          <w:color w:val="000000"/>
        </w:rPr>
        <w:t xml:space="preserve">Founder, Partner </w:t>
      </w:r>
      <w:r>
        <w:rPr>
          <w:color w:val="000000"/>
        </w:rPr>
        <w:t xml:space="preserve">2017 - present Origination, diligence, underwriting services for commercial real estate owners, investors, and developers.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Performed Hold/Sell analysis, negotiated and closed sale of 75 First Street, Cambridge, MA.  Represented Seller in disposition of retail asset to multi-family developer. </w:t>
      </w:r>
    </w:p>
    <w:p w14:paraId="00000007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59" w:lineRule="auto"/>
        <w:ind w:left="18" w:right="882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Underwrote and diligenced acquisition/renovation strategies for 6 commercial office buildings.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Sourced approved equity commitments from institutional investors (totaling over $50 Million).  </w:t>
      </w:r>
    </w:p>
    <w:p w14:paraId="00000008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5" w:lineRule="auto"/>
        <w:ind w:left="14" w:right="408" w:firstLine="7"/>
        <w:rPr>
          <w:color w:val="000000"/>
        </w:rPr>
      </w:pPr>
      <w:r>
        <w:rPr>
          <w:b/>
          <w:color w:val="000000"/>
        </w:rPr>
        <w:t>NV Residential LLC – Founder/Managing Principal</w:t>
      </w:r>
      <w:r>
        <w:rPr>
          <w:color w:val="000000"/>
        </w:rPr>
        <w:t>, Boston MA 2018 - 2022 Sourced, underwrote, structured and syndicated equity investments in residential rental and for-</w:t>
      </w:r>
      <w:proofErr w:type="gramStart"/>
      <w:r>
        <w:rPr>
          <w:color w:val="000000"/>
        </w:rPr>
        <w:t>sale  projects</w:t>
      </w:r>
      <w:proofErr w:type="gramEnd"/>
      <w:r>
        <w:rPr>
          <w:color w:val="000000"/>
        </w:rPr>
        <w:t xml:space="preserve"> for Boston Based private real estate company. Projects included:  </w:t>
      </w:r>
    </w:p>
    <w:p w14:paraId="00000009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8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Beverly Crossing Portfolio, Winning Farm, The Mave, College Hill </w:t>
      </w:r>
    </w:p>
    <w:p w14:paraId="0000000A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9"/>
        <w:rPr>
          <w:b/>
          <w:color w:val="000000"/>
        </w:rPr>
      </w:pPr>
      <w:r>
        <w:rPr>
          <w:b/>
          <w:color w:val="000000"/>
        </w:rPr>
        <w:t xml:space="preserve">AIG Investments – AIG Global Real Estate </w:t>
      </w:r>
    </w:p>
    <w:p w14:paraId="0000000B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8" w:lineRule="auto"/>
        <w:ind w:left="8" w:firstLine="3"/>
        <w:rPr>
          <w:color w:val="000000"/>
        </w:rPr>
      </w:pPr>
      <w:r>
        <w:rPr>
          <w:b/>
          <w:i/>
          <w:color w:val="000000"/>
        </w:rPr>
        <w:t>Managing Director</w:t>
      </w:r>
      <w:r>
        <w:rPr>
          <w:color w:val="000000"/>
        </w:rPr>
        <w:t xml:space="preserve">, New York, NY 2013 - 2016 Originated, underwrote, and supervised development and asset management for projects in New </w:t>
      </w:r>
      <w:proofErr w:type="gramStart"/>
      <w:r>
        <w:rPr>
          <w:color w:val="000000"/>
        </w:rPr>
        <w:t>England,  Texas</w:t>
      </w:r>
      <w:proofErr w:type="gramEnd"/>
      <w:r>
        <w:rPr>
          <w:color w:val="000000"/>
        </w:rPr>
        <w:t xml:space="preserve">, the Midwest and Mountain states (Boston, Dallas, Denver, Minneapolis, Phoenix, St. Louis).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Closed 19 joint-venture investments with total project capitalization costs of $1.3 Billion, investing $425  </w:t>
      </w:r>
    </w:p>
    <w:p w14:paraId="0000000C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5" w:lineRule="auto"/>
        <w:ind w:left="467" w:right="881" w:firstLine="8"/>
        <w:rPr>
          <w:color w:val="000000"/>
        </w:rPr>
      </w:pPr>
      <w:proofErr w:type="spellStart"/>
      <w:r>
        <w:rPr>
          <w:color w:val="000000"/>
        </w:rPr>
        <w:t>Million</w:t>
      </w:r>
      <w:proofErr w:type="spellEnd"/>
      <w:r>
        <w:rPr>
          <w:color w:val="000000"/>
        </w:rPr>
        <w:t xml:space="preserve"> of institutional equity. Multi-family development, related retail, and commercial </w:t>
      </w:r>
      <w:proofErr w:type="gramStart"/>
      <w:r>
        <w:rPr>
          <w:color w:val="000000"/>
        </w:rPr>
        <w:t>office  acquisition</w:t>
      </w:r>
      <w:proofErr w:type="gramEnd"/>
      <w:r>
        <w:rPr>
          <w:color w:val="000000"/>
        </w:rPr>
        <w:t xml:space="preserve"> and renovation. Projects included: </w:t>
      </w:r>
    </w:p>
    <w:p w14:paraId="0000000D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472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color w:val="000000"/>
        </w:rPr>
        <w:t xml:space="preserve">6 Podium/Highrise projects, totaling 2,106 units, in MA, MN, MO, TX </w:t>
      </w:r>
    </w:p>
    <w:p w14:paraId="0000000E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472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color w:val="000000"/>
        </w:rPr>
        <w:t xml:space="preserve">2 Wrap projects, totaling 623 units, in MA, CO </w:t>
      </w:r>
    </w:p>
    <w:p w14:paraId="0000000F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72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color w:val="000000"/>
        </w:rPr>
        <w:t xml:space="preserve">8 Garden projects, totaling 2,636 units, in AZ, CO, MA, TX </w:t>
      </w:r>
    </w:p>
    <w:p w14:paraId="00000010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472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color w:val="000000"/>
        </w:rPr>
        <w:t xml:space="preserve">1 Office Acquisition/Value-Add Renovation project, 413,000 NRSF, in MA </w:t>
      </w:r>
    </w:p>
    <w:p w14:paraId="00000011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left="18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Established 10 new joint venture relationships; conducted repeat business with six of them.  </w:t>
      </w:r>
    </w:p>
    <w:p w14:paraId="00000012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9" w:lineRule="auto"/>
        <w:ind w:left="13" w:right="150" w:hanging="6"/>
        <w:rPr>
          <w:color w:val="000000"/>
        </w:rPr>
      </w:pPr>
      <w:r>
        <w:rPr>
          <w:b/>
          <w:i/>
          <w:color w:val="000000"/>
        </w:rPr>
        <w:t>Senior Restructuring and Workout Advisor</w:t>
      </w:r>
      <w:r>
        <w:rPr>
          <w:color w:val="000000"/>
        </w:rPr>
        <w:t xml:space="preserve">, New York, NY 2009 - 2012 Workout, restructuring and disposition of AIG legacy real estate assets during US Government stewardship.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Transactional work included defaulted mezzanine debt sale; restructure and disposition of failed condo  </w:t>
      </w:r>
    </w:p>
    <w:p w14:paraId="00000013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9" w:lineRule="auto"/>
        <w:ind w:left="18" w:right="176" w:firstLine="359"/>
        <w:rPr>
          <w:color w:val="000000"/>
        </w:rPr>
      </w:pPr>
      <w:r>
        <w:rPr>
          <w:color w:val="000000"/>
        </w:rPr>
        <w:t xml:space="preserve">development; renegotiation and buyout of asset management contracts; disposition of fee and </w:t>
      </w:r>
      <w:proofErr w:type="gramStart"/>
      <w:r>
        <w:rPr>
          <w:color w:val="000000"/>
        </w:rPr>
        <w:t>ground  lease</w:t>
      </w:r>
      <w:proofErr w:type="gramEnd"/>
      <w:r>
        <w:rPr>
          <w:color w:val="000000"/>
        </w:rPr>
        <w:t xml:space="preserve"> interests under a failed super-regional mall (post CMBS default and foreclosure).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Repositioned and sold a 325,000 NRSF Class A office tower in San Juan, PR after diesel oil spill.  </w:t>
      </w:r>
      <w:r>
        <w:rPr>
          <w:color w:val="000000"/>
        </w:rPr>
        <w:lastRenderedPageBreak/>
        <w:t xml:space="preserve">Renovated lobby, garage, and plaza. Negotiated nine leases totaling over 150,000 NRSF.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Revamped, revised phasing, and recapitalized master plan for Stowe Mountain Resort, Stowe, VT.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Member Board of Directors (</w:t>
      </w:r>
      <w:proofErr w:type="spellStart"/>
      <w:r>
        <w:rPr>
          <w:i/>
          <w:color w:val="000000"/>
        </w:rPr>
        <w:t>Aufsichtsrat</w:t>
      </w:r>
      <w:proofErr w:type="spellEnd"/>
      <w:r>
        <w:rPr>
          <w:color w:val="000000"/>
        </w:rPr>
        <w:t xml:space="preserve">) – AIRE, GmbH &amp; KGaA, </w:t>
      </w:r>
      <w:r>
        <w:rPr>
          <w:color w:val="0563C1"/>
          <w:u w:val="single"/>
        </w:rPr>
        <w:t>www.aire-kgaa.eu</w:t>
      </w:r>
      <w:r>
        <w:rPr>
          <w:color w:val="009933"/>
        </w:rPr>
        <w:t xml:space="preserve">.  </w:t>
      </w:r>
      <w:r>
        <w:rPr>
          <w:color w:val="000000"/>
        </w:rPr>
        <w:t xml:space="preserve">Executive, fiduciary oversight during de-listing of publicly traded German REIT. </w:t>
      </w:r>
    </w:p>
    <w:p w14:paraId="00000014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5" w:lineRule="auto"/>
        <w:ind w:left="16" w:right="288" w:hanging="7"/>
        <w:rPr>
          <w:color w:val="000000"/>
        </w:rPr>
      </w:pPr>
      <w:r>
        <w:rPr>
          <w:b/>
          <w:color w:val="000000"/>
        </w:rPr>
        <w:t xml:space="preserve">Archstone </w:t>
      </w:r>
      <w:r>
        <w:rPr>
          <w:color w:val="000000"/>
        </w:rPr>
        <w:t xml:space="preserve">(Formerly Archstone-Smith; Tishman-Speyer/Lehman Brothers LBO) 2005 - 2008 </w:t>
      </w:r>
      <w:r>
        <w:rPr>
          <w:b/>
          <w:i/>
          <w:color w:val="000000"/>
        </w:rPr>
        <w:t xml:space="preserve">Group Vice President, </w:t>
      </w:r>
      <w:r>
        <w:rPr>
          <w:color w:val="000000"/>
        </w:rPr>
        <w:t xml:space="preserve">Boston, MA </w:t>
      </w:r>
    </w:p>
    <w:p w14:paraId="00000015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jc w:val="center"/>
        <w:rPr>
          <w:color w:val="000000"/>
        </w:rPr>
      </w:pPr>
      <w:r>
        <w:rPr>
          <w:color w:val="000000"/>
        </w:rPr>
        <w:t xml:space="preserve">Managed Boston regional office, leading one of the firm’s most active and valuable development portfolios. </w:t>
      </w:r>
    </w:p>
    <w:p w14:paraId="00000016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/>
        <w:rPr>
          <w:color w:val="000000"/>
        </w:rPr>
      </w:pPr>
      <w:r>
        <w:rPr>
          <w:color w:val="000000"/>
        </w:rPr>
        <w:t xml:space="preserve">Karl H. Trieschman  </w:t>
      </w:r>
    </w:p>
    <w:p w14:paraId="00000017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6" w:lineRule="auto"/>
        <w:ind w:left="9" w:right="288" w:hanging="9"/>
        <w:rPr>
          <w:color w:val="000000"/>
        </w:rPr>
      </w:pPr>
      <w:r>
        <w:rPr>
          <w:b/>
          <w:color w:val="000000"/>
        </w:rPr>
        <w:t xml:space="preserve">Archstone </w:t>
      </w:r>
      <w:r>
        <w:rPr>
          <w:color w:val="000000"/>
        </w:rPr>
        <w:t xml:space="preserve">(Cont’d) 2005 - 2008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Completed permitting, design and delivery of 1,300 new rental apartments, including: </w:t>
      </w: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i/>
          <w:color w:val="000000"/>
        </w:rPr>
        <w:t xml:space="preserve">Archstone Boston Common </w:t>
      </w:r>
      <w:r>
        <w:rPr>
          <w:color w:val="000000"/>
        </w:rPr>
        <w:t xml:space="preserve">– a 420-unit, 28-story high rise, with a 471-space garage </w:t>
      </w: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i/>
          <w:color w:val="000000"/>
        </w:rPr>
        <w:t xml:space="preserve">Archstone North Point </w:t>
      </w:r>
      <w:r>
        <w:rPr>
          <w:color w:val="000000"/>
        </w:rPr>
        <w:t xml:space="preserve">– a 426-unit, 22-story high rise, with a 434-space garage </w:t>
      </w: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i/>
          <w:color w:val="000000"/>
        </w:rPr>
        <w:t xml:space="preserve">Archstone Avenir </w:t>
      </w:r>
      <w:r>
        <w:rPr>
          <w:color w:val="000000"/>
        </w:rPr>
        <w:t xml:space="preserve">– a 241-unit, 10-story “failed condo development”  </w:t>
      </w:r>
    </w:p>
    <w:p w14:paraId="00000018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54" w:lineRule="auto"/>
        <w:ind w:left="18" w:right="1292" w:firstLine="364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o </w:t>
      </w:r>
      <w:r>
        <w:rPr>
          <w:i/>
          <w:color w:val="000000"/>
        </w:rPr>
        <w:t xml:space="preserve">Archstone Reading </w:t>
      </w:r>
      <w:r>
        <w:rPr>
          <w:color w:val="000000"/>
        </w:rPr>
        <w:t xml:space="preserve">– a 204-unit, six-building, garden style “40B” apartment community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Established market-leading position in downtown, urban luxury apartment developments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Built relationships with permitting authorities in Boston, Cambridge, and the MBTA </w:t>
      </w:r>
    </w:p>
    <w:p w14:paraId="00000019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9"/>
        <w:rPr>
          <w:b/>
          <w:color w:val="000000"/>
        </w:rPr>
      </w:pPr>
      <w:r>
        <w:rPr>
          <w:b/>
          <w:color w:val="000000"/>
        </w:rPr>
        <w:t xml:space="preserve">AIG Investments – AIG Global Real Estate </w:t>
      </w:r>
    </w:p>
    <w:p w14:paraId="0000001A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5" w:lineRule="auto"/>
        <w:ind w:left="24" w:right="338" w:firstLine="1"/>
        <w:rPr>
          <w:color w:val="000000"/>
        </w:rPr>
      </w:pPr>
      <w:r>
        <w:rPr>
          <w:b/>
          <w:i/>
          <w:color w:val="000000"/>
        </w:rPr>
        <w:t>Vice President, Portfolio Manager Latin America</w:t>
      </w:r>
      <w:r>
        <w:rPr>
          <w:color w:val="000000"/>
        </w:rPr>
        <w:t xml:space="preserve">, New York, NY 2002 - 2005 Underwrote, negotiated, and closed all transactions for a $500 Million foreign investment portfolio.  Drafted investment strategies and two Fund private placement memorandums.  </w:t>
      </w:r>
    </w:p>
    <w:p w14:paraId="0000001B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51" w:lineRule="auto"/>
        <w:ind w:left="18" w:right="270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Managed, negotiated and closed sale of Mexico’s largest owner/operator of industrial real </w:t>
      </w:r>
      <w:proofErr w:type="gramStart"/>
      <w:r>
        <w:rPr>
          <w:color w:val="000000"/>
        </w:rPr>
        <w:t>estate  (</w:t>
      </w:r>
      <w:proofErr w:type="gramEnd"/>
      <w:r>
        <w:rPr>
          <w:color w:val="000000"/>
        </w:rPr>
        <w:t xml:space="preserve">FINSA – 10 </w:t>
      </w:r>
      <w:proofErr w:type="gramStart"/>
      <w:r>
        <w:rPr>
          <w:color w:val="000000"/>
        </w:rPr>
        <w:t>Million</w:t>
      </w:r>
      <w:proofErr w:type="gramEnd"/>
      <w:r>
        <w:rPr>
          <w:color w:val="000000"/>
        </w:rPr>
        <w:t xml:space="preserve"> SF in seven markets). Sold to GE Capital in largest </w:t>
      </w:r>
      <w:proofErr w:type="spellStart"/>
      <w:r>
        <w:rPr>
          <w:color w:val="000000"/>
        </w:rPr>
        <w:t>LatAm</w:t>
      </w:r>
      <w:proofErr w:type="spellEnd"/>
      <w:r>
        <w:rPr>
          <w:color w:val="000000"/>
        </w:rPr>
        <w:t xml:space="preserve">, cross-border deal – </w:t>
      </w:r>
      <w:proofErr w:type="gramStart"/>
      <w:r>
        <w:rPr>
          <w:color w:val="000000"/>
        </w:rPr>
        <w:t xml:space="preserve">2005  </w:t>
      </w:r>
      <w:r>
        <w:rPr>
          <w:rFonts w:ascii="Noto Sans Symbols" w:eastAsia="Noto Sans Symbols" w:hAnsi="Noto Sans Symbols" w:cs="Noto Sans Symbols"/>
          <w:color w:val="000000"/>
        </w:rPr>
        <w:t>•</w:t>
      </w:r>
      <w:proofErr w:type="gramEnd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color w:val="000000"/>
        </w:rPr>
        <w:t xml:space="preserve">Originated, managed a $32 Million investment in resort development in Los Cabos, BCS, Mexico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Negotiated, closed a $40 Million </w:t>
      </w:r>
      <w:proofErr w:type="spellStart"/>
      <w:r>
        <w:rPr>
          <w:color w:val="000000"/>
        </w:rPr>
        <w:t>programatic</w:t>
      </w:r>
      <w:proofErr w:type="spellEnd"/>
      <w:r>
        <w:rPr>
          <w:color w:val="000000"/>
        </w:rPr>
        <w:t xml:space="preserve"> JV for urban infill and resort residential development </w:t>
      </w:r>
    </w:p>
    <w:p w14:paraId="0000001C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7" w:line="243" w:lineRule="auto"/>
        <w:ind w:left="20" w:right="163" w:hanging="8"/>
        <w:rPr>
          <w:color w:val="000000"/>
        </w:rPr>
      </w:pPr>
      <w:r>
        <w:rPr>
          <w:b/>
          <w:i/>
          <w:color w:val="000000"/>
        </w:rPr>
        <w:t>Regional Vice President, Latin America</w:t>
      </w:r>
      <w:r>
        <w:rPr>
          <w:color w:val="000000"/>
        </w:rPr>
        <w:t xml:space="preserve">, Buenos Aires, Argentina 1999 - 2001 Managed equity investments in Argentina, Brazil and Chile. Oversaw construction, leasing, and </w:t>
      </w:r>
      <w:proofErr w:type="gramStart"/>
      <w:r>
        <w:rPr>
          <w:color w:val="000000"/>
        </w:rPr>
        <w:t>dispositions  in</w:t>
      </w:r>
      <w:proofErr w:type="gramEnd"/>
      <w:r>
        <w:rPr>
          <w:color w:val="000000"/>
        </w:rPr>
        <w:t xml:space="preserve"> three countries and two languages. (265 properties, over $160 Million of equity). </w:t>
      </w:r>
    </w:p>
    <w:p w14:paraId="0000001D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ind w:left="12" w:right="338" w:firstLine="1"/>
        <w:rPr>
          <w:color w:val="000000"/>
        </w:rPr>
      </w:pPr>
      <w:r>
        <w:rPr>
          <w:b/>
          <w:color w:val="000000"/>
        </w:rPr>
        <w:t xml:space="preserve">GE Capital Real Estate </w:t>
      </w:r>
      <w:r>
        <w:rPr>
          <w:color w:val="000000"/>
        </w:rPr>
        <w:t xml:space="preserve">1998 - 1999 </w:t>
      </w:r>
      <w:r>
        <w:rPr>
          <w:b/>
          <w:i/>
          <w:color w:val="000000"/>
        </w:rPr>
        <w:t>Director, Business Development</w:t>
      </w:r>
      <w:r>
        <w:rPr>
          <w:color w:val="000000"/>
        </w:rPr>
        <w:t xml:space="preserve">, Buenos Aires, Argentina </w:t>
      </w:r>
    </w:p>
    <w:p w14:paraId="0000001E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5" w:lineRule="auto"/>
        <w:ind w:left="10" w:right="228" w:firstLine="14"/>
        <w:rPr>
          <w:color w:val="000000"/>
        </w:rPr>
      </w:pPr>
      <w:r>
        <w:rPr>
          <w:color w:val="000000"/>
        </w:rPr>
        <w:t xml:space="preserve">Drove mortgage origination efforts for Southern Cone. </w:t>
      </w:r>
      <w:proofErr w:type="gramStart"/>
      <w:r>
        <w:rPr>
          <w:color w:val="000000"/>
        </w:rPr>
        <w:t>Designed local lending program</w:t>
      </w:r>
      <w:proofErr w:type="gramEnd"/>
      <w:r>
        <w:rPr>
          <w:color w:val="000000"/>
        </w:rPr>
        <w:t xml:space="preserve">, coordinating </w:t>
      </w:r>
      <w:proofErr w:type="gramStart"/>
      <w:r>
        <w:rPr>
          <w:color w:val="000000"/>
        </w:rPr>
        <w:t>legal,  tax</w:t>
      </w:r>
      <w:proofErr w:type="gramEnd"/>
      <w:r>
        <w:rPr>
          <w:color w:val="000000"/>
        </w:rPr>
        <w:t xml:space="preserve"> and accounting review. Presented business plan to CIO and Senior Credit Officer for approval. </w:t>
      </w:r>
    </w:p>
    <w:p w14:paraId="0000001F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4" w:lineRule="auto"/>
        <w:ind w:left="10" w:right="338" w:firstLine="11"/>
        <w:rPr>
          <w:color w:val="000000"/>
        </w:rPr>
      </w:pPr>
      <w:r>
        <w:rPr>
          <w:b/>
          <w:color w:val="000000"/>
        </w:rPr>
        <w:t xml:space="preserve">BankBoston, NA </w:t>
      </w:r>
      <w:r>
        <w:rPr>
          <w:color w:val="000000"/>
        </w:rPr>
        <w:t xml:space="preserve">1990 - 1997 </w:t>
      </w:r>
      <w:r>
        <w:rPr>
          <w:b/>
          <w:i/>
          <w:color w:val="000000"/>
        </w:rPr>
        <w:t>Director, International Commercial Real Estate Finance</w:t>
      </w:r>
      <w:r>
        <w:rPr>
          <w:color w:val="000000"/>
        </w:rPr>
        <w:t xml:space="preserve">, Buenos Aires, Argentina Sourced, underwrote and closed debt for office, retail, industrial and residential transactions. </w:t>
      </w:r>
      <w:proofErr w:type="gramStart"/>
      <w:r>
        <w:rPr>
          <w:color w:val="000000"/>
        </w:rPr>
        <w:t>Developed  Spanish</w:t>
      </w:r>
      <w:proofErr w:type="gramEnd"/>
      <w:r>
        <w:rPr>
          <w:color w:val="000000"/>
        </w:rPr>
        <w:t xml:space="preserve">-language legal documentation and collateral controls. Hired and trained local personnel </w:t>
      </w:r>
      <w:proofErr w:type="gramStart"/>
      <w:r>
        <w:rPr>
          <w:color w:val="000000"/>
        </w:rPr>
        <w:t>in  Argentina</w:t>
      </w:r>
      <w:proofErr w:type="gramEnd"/>
      <w:r>
        <w:rPr>
          <w:color w:val="000000"/>
        </w:rPr>
        <w:t xml:space="preserve">, Uruguay and Brazil. Relocated, learned, and conducted all business in Spanish. </w:t>
      </w:r>
    </w:p>
    <w:p w14:paraId="00000020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25"/>
        <w:rPr>
          <w:color w:val="000000"/>
        </w:rPr>
      </w:pPr>
      <w:r>
        <w:rPr>
          <w:b/>
          <w:i/>
          <w:color w:val="000000"/>
        </w:rPr>
        <w:lastRenderedPageBreak/>
        <w:t>Vice President, Commercial Real Estate</w:t>
      </w:r>
      <w:r>
        <w:rPr>
          <w:color w:val="000000"/>
        </w:rPr>
        <w:t xml:space="preserve">, Boston, MA </w:t>
      </w:r>
    </w:p>
    <w:p w14:paraId="00000021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5" w:lineRule="auto"/>
        <w:ind w:left="20" w:right="419" w:hanging="3"/>
        <w:rPr>
          <w:color w:val="000000"/>
        </w:rPr>
      </w:pPr>
      <w:r>
        <w:rPr>
          <w:color w:val="000000"/>
        </w:rPr>
        <w:t xml:space="preserve">Originated and managed $200 Million portfolio of mid-market office, retail, residential and hotel loans (build-to-suits, borrowing-base, and senior-subordinated structures for new and non-performing assets). </w:t>
      </w:r>
    </w:p>
    <w:p w14:paraId="00000022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40" w:lineRule="auto"/>
        <w:ind w:left="12"/>
        <w:rPr>
          <w:color w:val="000000"/>
        </w:rPr>
      </w:pPr>
      <w:r>
        <w:rPr>
          <w:b/>
          <w:i/>
          <w:color w:val="000000"/>
        </w:rPr>
        <w:t>Instructor, Credit and Capital Markets Training Program</w:t>
      </w:r>
      <w:r>
        <w:rPr>
          <w:color w:val="000000"/>
        </w:rPr>
        <w:t xml:space="preserve">, Boston, MA </w:t>
      </w:r>
    </w:p>
    <w:p w14:paraId="00000023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8"/>
        <w:rPr>
          <w:color w:val="000000"/>
        </w:rPr>
      </w:pPr>
      <w:r>
        <w:rPr>
          <w:color w:val="000000"/>
        </w:rPr>
        <w:t xml:space="preserve">Taught credit risk, cash flow analysis, projections, valuation, and structuring to new and mid-level bankers. </w:t>
      </w:r>
    </w:p>
    <w:p w14:paraId="00000024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5" w:lineRule="auto"/>
        <w:ind w:right="288" w:firstLine="15"/>
        <w:rPr>
          <w:color w:val="000000"/>
        </w:rPr>
      </w:pPr>
      <w:r>
        <w:rPr>
          <w:b/>
          <w:color w:val="000000"/>
        </w:rPr>
        <w:t>Congress Group Ventures</w:t>
      </w:r>
      <w:r>
        <w:rPr>
          <w:color w:val="000000"/>
        </w:rPr>
        <w:t xml:space="preserve">, Cambridge, MA 1989 - 1990 </w:t>
      </w:r>
      <w:r>
        <w:rPr>
          <w:b/>
          <w:i/>
          <w:color w:val="000000"/>
        </w:rPr>
        <w:t xml:space="preserve">Assistant Project Manager, Museum Towers </w:t>
      </w:r>
      <w:r>
        <w:rPr>
          <w:color w:val="000000"/>
        </w:rPr>
        <w:t xml:space="preserve">– a 600,000 SF mixed-use, waterfront development </w:t>
      </w:r>
    </w:p>
    <w:p w14:paraId="00000025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5" w:lineRule="auto"/>
        <w:ind w:left="18" w:right="288" w:hanging="3"/>
        <w:rPr>
          <w:color w:val="000000"/>
        </w:rPr>
      </w:pPr>
      <w:r>
        <w:rPr>
          <w:b/>
          <w:color w:val="000000"/>
        </w:rPr>
        <w:t>Chase Manhattan Bank, NA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</w:rPr>
        <w:t xml:space="preserve">New York, NY (Credit Training Program) 1983 - 1988 </w:t>
      </w:r>
      <w:r>
        <w:rPr>
          <w:i/>
          <w:color w:val="000000"/>
        </w:rPr>
        <w:t xml:space="preserve">Commercial Real Estate Department </w:t>
      </w:r>
      <w:r>
        <w:rPr>
          <w:color w:val="000000"/>
        </w:rPr>
        <w:t xml:space="preserve">– Midtown Manhattan team </w:t>
      </w:r>
    </w:p>
    <w:p w14:paraId="00000026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color w:val="000000"/>
        </w:rPr>
      </w:pPr>
      <w:r>
        <w:rPr>
          <w:i/>
          <w:color w:val="000000"/>
        </w:rPr>
        <w:t xml:space="preserve">International Credit Audit </w:t>
      </w:r>
      <w:r>
        <w:rPr>
          <w:color w:val="000000"/>
        </w:rPr>
        <w:t xml:space="preserve">- Performed team-based loan portfolio audits in Asia, Europe, South America.  </w:t>
      </w:r>
    </w:p>
    <w:p w14:paraId="00000027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21"/>
        <w:rPr>
          <w:b/>
          <w:color w:val="000000"/>
        </w:rPr>
      </w:pPr>
      <w:r>
        <w:rPr>
          <w:b/>
          <w:color w:val="000000"/>
        </w:rPr>
        <w:t xml:space="preserve">EDUCATION </w:t>
      </w:r>
    </w:p>
    <w:p w14:paraId="00000028" w14:textId="77777777" w:rsidR="00644E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3"/>
        <w:rPr>
          <w:color w:val="000000"/>
        </w:rPr>
      </w:pPr>
      <w:r>
        <w:rPr>
          <w:color w:val="000000"/>
        </w:rPr>
        <w:t>Williams College, Williamstown, MA. BA, German Literature</w:t>
      </w:r>
    </w:p>
    <w:sectPr w:rsidR="00644E5A">
      <w:pgSz w:w="12240" w:h="15840"/>
      <w:pgMar w:top="710" w:right="1030" w:bottom="1530" w:left="14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43E3B50-EA3E-420D-A75B-37F06924D551}"/>
    <w:embedItalic r:id="rId2" w:fontKey="{615A39C5-B9BD-4A60-A90A-B935A67F6430}"/>
  </w:font>
  <w:font w:name="Noto Sans Symbols">
    <w:charset w:val="00"/>
    <w:family w:val="auto"/>
    <w:pitch w:val="default"/>
    <w:embedRegular r:id="rId3" w:fontKey="{757BCE32-E594-43DF-97C8-DD06E75A5D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C803AC0-462E-4859-BD42-1F3D2B4849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CC8196-5972-43F2-9D13-63CD31D7E4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E5A"/>
    <w:rsid w:val="00644E5A"/>
    <w:rsid w:val="00663BAE"/>
    <w:rsid w:val="008122F4"/>
    <w:rsid w:val="00BE340C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D88BD0-589D-4565-9527-5ECF1EDC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990</Words>
  <Characters>5646</Characters>
  <Application>Microsoft Office Word</Application>
  <DocSecurity>0</DocSecurity>
  <Lines>47</Lines>
  <Paragraphs>13</Paragraphs>
  <ScaleCrop>false</ScaleCrop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DavidS</dc:creator>
  <cp:lastModifiedBy>Barry McLaughlin</cp:lastModifiedBy>
  <cp:revision>2</cp:revision>
  <dcterms:created xsi:type="dcterms:W3CDTF">2025-07-24T14:58:00Z</dcterms:created>
  <dcterms:modified xsi:type="dcterms:W3CDTF">2025-07-24T14:58:00Z</dcterms:modified>
</cp:coreProperties>
</file>